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7606F7">
        <w:rPr>
          <w:rFonts w:ascii="Arial" w:hAnsi="Arial" w:cs="Arial"/>
        </w:rPr>
        <w:t>22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7606F7">
        <w:rPr>
          <w:rFonts w:ascii="Arial" w:hAnsi="Arial" w:cs="Arial"/>
        </w:rPr>
        <w:t>16</w:t>
      </w:r>
      <w:r w:rsidRPr="00EB1F16">
        <w:rPr>
          <w:rFonts w:ascii="Arial" w:hAnsi="Arial" w:cs="Arial"/>
        </w:rPr>
        <w:t xml:space="preserve">. </w:t>
      </w:r>
      <w:r w:rsidR="007606F7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Zapisnik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Sastanak s studentskim predstavnicima </w:t>
      </w:r>
      <w:r w:rsidR="0000110C">
        <w:rPr>
          <w:rFonts w:ascii="Arial" w:hAnsi="Arial" w:cs="Arial"/>
          <w:b/>
          <w:spacing w:val="20"/>
        </w:rPr>
        <w:t>16</w:t>
      </w:r>
      <w:r>
        <w:rPr>
          <w:rFonts w:ascii="Arial" w:hAnsi="Arial" w:cs="Arial"/>
          <w:b/>
          <w:spacing w:val="20"/>
        </w:rPr>
        <w:t>.</w:t>
      </w:r>
      <w:r w:rsidR="007606F7">
        <w:rPr>
          <w:rFonts w:ascii="Arial" w:hAnsi="Arial" w:cs="Arial"/>
          <w:b/>
          <w:spacing w:val="20"/>
        </w:rPr>
        <w:t>svibnja</w:t>
      </w:r>
      <w:r>
        <w:rPr>
          <w:rFonts w:ascii="Arial" w:hAnsi="Arial" w:cs="Arial"/>
          <w:b/>
          <w:spacing w:val="20"/>
        </w:rPr>
        <w:t xml:space="preserve"> 201</w:t>
      </w:r>
      <w:r w:rsidR="00A819D8">
        <w:rPr>
          <w:rFonts w:ascii="Arial" w:hAnsi="Arial" w:cs="Arial"/>
          <w:b/>
          <w:spacing w:val="20"/>
        </w:rPr>
        <w:t>9</w:t>
      </w:r>
      <w:r>
        <w:rPr>
          <w:rFonts w:ascii="Arial" w:hAnsi="Arial" w:cs="Arial"/>
          <w:b/>
          <w:spacing w:val="20"/>
        </w:rPr>
        <w:t>.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Prodekanica za znanost: </w:t>
      </w:r>
      <w:r w:rsidR="00A819D8">
        <w:rPr>
          <w:rFonts w:ascii="Arial" w:hAnsi="Arial" w:cs="Arial"/>
          <w:sz w:val="24"/>
          <w:szCs w:val="24"/>
        </w:rPr>
        <w:t xml:space="preserve">izv.prof. </w:t>
      </w:r>
      <w:r>
        <w:rPr>
          <w:rFonts w:ascii="Arial" w:hAnsi="Arial" w:cs="Arial"/>
          <w:sz w:val="24"/>
          <w:szCs w:val="24"/>
        </w:rPr>
        <w:t>dr.sc. Amira Galić</w:t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Prodekan za nastavu: </w:t>
      </w:r>
      <w:r w:rsidR="00A819D8">
        <w:rPr>
          <w:rFonts w:ascii="Arial" w:hAnsi="Arial" w:cs="Arial"/>
          <w:sz w:val="24"/>
          <w:szCs w:val="24"/>
        </w:rPr>
        <w:t xml:space="preserve">doc. </w:t>
      </w:r>
      <w:r>
        <w:rPr>
          <w:rFonts w:ascii="Arial" w:hAnsi="Arial" w:cs="Arial"/>
          <w:sz w:val="24"/>
          <w:szCs w:val="24"/>
        </w:rPr>
        <w:t>dr.sc. Dragan Ćubela</w:t>
      </w:r>
    </w:p>
    <w:p w:rsidR="00A819D8" w:rsidRDefault="00A819D8" w:rsidP="00A819D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819D8" w:rsidRDefault="004072E5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studija A+U: doc.dr.sc. Valerija Kopilaš</w:t>
      </w:r>
    </w:p>
    <w:p w:rsidR="00BC7681" w:rsidRDefault="00BC7681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Predstavnici studenata:</w:t>
      </w:r>
    </w:p>
    <w:p w:rsidR="00DC7176" w:rsidRPr="00B50698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građevinarstva: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Galić– III. godina</w:t>
      </w:r>
    </w:p>
    <w:p w:rsidR="00DC7176" w:rsidRPr="00B50698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diplomski studij građevinarstva: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Merdžo– I. godina – smjer Hidrotehnika i okolišno inženjerstvo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Morena Rajković -  II. godina – smjer Opći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Brigita Šunjić – II. godina – smjer Konstrukcije</w:t>
      </w:r>
    </w:p>
    <w:p w:rsidR="00DC7176" w:rsidRPr="00B50698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arhitekture i urbanizma</w:t>
      </w:r>
      <w:r>
        <w:rPr>
          <w:rFonts w:ascii="Arial" w:hAnsi="Arial" w:cs="Arial"/>
          <w:i/>
          <w:sz w:val="24"/>
          <w:szCs w:val="24"/>
        </w:rPr>
        <w:t xml:space="preserve"> (A+U)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Dorotea Flis – II. godina</w:t>
      </w:r>
    </w:p>
    <w:p w:rsidR="00DC7176" w:rsidRDefault="00DC7176" w:rsidP="00DC7176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Daria Kozina i Tomislav Prskalo: I godina</w:t>
      </w:r>
    </w:p>
    <w:p w:rsidR="00DC7176" w:rsidRDefault="00DC7176" w:rsidP="00BC7681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Studentski zbor GF:</w:t>
      </w:r>
    </w:p>
    <w:p w:rsidR="00DC7176" w:rsidRPr="00DC7176" w:rsidRDefault="00DC7176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DC7176">
        <w:rPr>
          <w:rFonts w:ascii="Arial" w:hAnsi="Arial" w:cs="Arial"/>
          <w:sz w:val="24"/>
          <w:szCs w:val="24"/>
        </w:rPr>
        <w:t>Kristijan Živkušić- predsjednik</w:t>
      </w:r>
      <w:r w:rsidR="00BC767C" w:rsidRPr="00DC7176">
        <w:rPr>
          <w:rFonts w:ascii="Arial" w:hAnsi="Arial" w:cs="Arial"/>
          <w:sz w:val="24"/>
          <w:szCs w:val="24"/>
        </w:rPr>
        <w:t xml:space="preserve"> </w:t>
      </w:r>
    </w:p>
    <w:p w:rsidR="00DC7176" w:rsidRDefault="00DC7176" w:rsidP="00BC7681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</w:p>
    <w:p w:rsidR="00BC7681" w:rsidRPr="00F509A5" w:rsidRDefault="00BC7681" w:rsidP="00BC7681">
      <w:pPr>
        <w:jc w:val="both"/>
        <w:rPr>
          <w:rFonts w:ascii="Arial" w:hAnsi="Arial" w:cs="Arial"/>
          <w:b/>
        </w:rPr>
      </w:pPr>
      <w:r w:rsidRPr="00F509A5">
        <w:rPr>
          <w:rFonts w:ascii="Arial" w:hAnsi="Arial" w:cs="Arial"/>
          <w:b/>
        </w:rPr>
        <w:t>Zapisnik po dnevnom redu:</w:t>
      </w:r>
    </w:p>
    <w:p w:rsidR="00184CFA" w:rsidRDefault="008A2904" w:rsidP="00184CFA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USVAJANJE ZAPISNIKA S PROŠLOG SASTANKA</w:t>
      </w:r>
    </w:p>
    <w:p w:rsidR="008A2904" w:rsidRPr="00184CFA" w:rsidRDefault="00184CFA" w:rsidP="00184CFA">
      <w:pPr>
        <w:spacing w:after="0"/>
        <w:jc w:val="both"/>
        <w:rPr>
          <w:rFonts w:cs="Calibri"/>
        </w:rPr>
      </w:pPr>
      <w:r w:rsidRPr="00184CFA">
        <w:rPr>
          <w:rFonts w:cs="Calibri"/>
        </w:rPr>
        <w:t>Zapisnik je jednoglasno usvojen</w:t>
      </w:r>
    </w:p>
    <w:p w:rsidR="00DC7176" w:rsidRDefault="00DC7176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ODRŽANOST NASTAVE I KOLOKVIJA</w:t>
      </w:r>
    </w:p>
    <w:p w:rsidR="00DC7176" w:rsidRDefault="00DC7176" w:rsidP="00184CFA">
      <w:pPr>
        <w:spacing w:after="0"/>
        <w:jc w:val="both"/>
        <w:rPr>
          <w:rFonts w:cs="Calibri"/>
        </w:rPr>
      </w:pPr>
      <w:r>
        <w:rPr>
          <w:rFonts w:cs="Calibri"/>
        </w:rPr>
        <w:t>Prodekan za nastavu je iznio podatak da se nastava redovito održava i da se kolokviji redovito oglašavaju na Predmetnim obavijestima, s čime su se i studentski predstavnici suglasili.</w:t>
      </w:r>
    </w:p>
    <w:p w:rsidR="008A2904" w:rsidRDefault="008A2904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STUDENTSKE ANKETE</w:t>
      </w:r>
    </w:p>
    <w:p w:rsidR="00CE073E" w:rsidRDefault="00DC7176" w:rsidP="0097411D">
      <w:pPr>
        <w:jc w:val="both"/>
      </w:pPr>
      <w:r>
        <w:t xml:space="preserve">Predsjednica OKGF-a je izvjestila da je kontaktirala Voditeljicu Sveučilišnog ureda za kvalitetu, te dobila slijedeću informaciju: Prijedlog nove </w:t>
      </w:r>
      <w:r w:rsidR="00CE073E">
        <w:t xml:space="preserve">on-line </w:t>
      </w:r>
      <w:r>
        <w:t xml:space="preserve">studentske ankete, obrasci, kao i </w:t>
      </w:r>
      <w:r w:rsidR="00CE073E">
        <w:t>Pravilnik i Vodič bi se trebao usvojiti na sjednici Senata u ponedjeljak 20.05., te sukladno tome ista bi se provodila za ovaj ljetni semestar u periodu od 27.05. do 07.06., odnosno dva zadnja tjedna nastave.</w:t>
      </w:r>
    </w:p>
    <w:p w:rsidR="00CE073E" w:rsidRDefault="00CE073E" w:rsidP="0097411D">
      <w:pPr>
        <w:jc w:val="both"/>
      </w:pPr>
      <w:r>
        <w:t>Na studiju Arhitekture i Urbanizma će se ponovno paralelno održati i tiskana Anketa u vrijeme nastave, a sve po dogovoru s Voditeljicom studija A+U.</w:t>
      </w:r>
    </w:p>
    <w:p w:rsidR="00184CFA" w:rsidRDefault="00184CFA" w:rsidP="00184CFA">
      <w:pPr>
        <w:spacing w:after="0"/>
        <w:jc w:val="both"/>
      </w:pPr>
      <w:r>
        <w:t>Također su informirani o planiranom održavanju Ankete o radu stručnih službi početkom listopada.</w:t>
      </w:r>
    </w:p>
    <w:p w:rsidR="00CE073E" w:rsidRDefault="00CE073E" w:rsidP="00CE073E">
      <w:pPr>
        <w:spacing w:after="0"/>
        <w:jc w:val="both"/>
      </w:pPr>
      <w:r>
        <w:lastRenderedPageBreak/>
        <w:t xml:space="preserve">Studentski predstavnici i dalje </w:t>
      </w:r>
      <w:r w:rsidR="00184CFA">
        <w:t>trebaju po</w:t>
      </w:r>
      <w:r>
        <w:t>ticati studente na izlaznost.</w:t>
      </w:r>
    </w:p>
    <w:p w:rsidR="00CE073E" w:rsidRDefault="00CE073E" w:rsidP="00CE073E">
      <w:pPr>
        <w:spacing w:after="0"/>
        <w:jc w:val="both"/>
      </w:pPr>
    </w:p>
    <w:p w:rsidR="00E91540" w:rsidRDefault="00840DEF" w:rsidP="00E91540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PODSJETNIK ZA DIPLOMSKE I ZAVRŠNE RADOVE</w:t>
      </w:r>
    </w:p>
    <w:p w:rsidR="00CE073E" w:rsidRDefault="00BD34EB" w:rsidP="00CE073E">
      <w:pPr>
        <w:jc w:val="both"/>
      </w:pPr>
      <w:r>
        <w:t>Prodekanica za znanost je</w:t>
      </w:r>
      <w:r w:rsidR="00CE073E">
        <w:t xml:space="preserve"> informirala o obvezi dostavljanja sažetaka Diplomskog rada u elektronskom obliku na hrvatskom i engleskom jeziku</w:t>
      </w:r>
      <w:r w:rsidR="00840DEF">
        <w:t xml:space="preserve"> koje studenti dostavljaju preko linka na našoj stranici</w:t>
      </w:r>
      <w:r w:rsidR="00CE073E">
        <w:t>, te o potrebi pridržavanja Uputa za pisanje rada, kako Diplomskog tako i Zavrsnog rada. Iste se nalaze na mrežnoj stranici i moraju se provoditi.</w:t>
      </w:r>
      <w:r w:rsidR="00840DEF">
        <w:t xml:space="preserve"> Podsjetnici su upućeni mentorima u ožujku. </w:t>
      </w:r>
    </w:p>
    <w:p w:rsidR="00840DEF" w:rsidRDefault="00840DEF" w:rsidP="00840DEF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MEĐUNARODNA SURADNJA</w:t>
      </w:r>
      <w:r w:rsidRPr="008A2769">
        <w:rPr>
          <w:rFonts w:cs="Calibri"/>
        </w:rPr>
        <w:t xml:space="preserve"> </w:t>
      </w:r>
      <w:r>
        <w:rPr>
          <w:rFonts w:cs="Calibri"/>
        </w:rPr>
        <w:t xml:space="preserve"> i INFORMACIJA O INFO DANU MOBILNOSTI</w:t>
      </w:r>
    </w:p>
    <w:p w:rsidR="00840DEF" w:rsidRDefault="00840DEF" w:rsidP="00CE073E">
      <w:pPr>
        <w:jc w:val="both"/>
      </w:pPr>
      <w:r>
        <w:t>Obzirom da je asistent za međunarodnu suradnju bio opravdano spriječen doći na sastanak, Prodekanica za znanost je p</w:t>
      </w:r>
      <w:r w:rsidR="003F33F6">
        <w:t>renjela informaciju o tjednu in</w:t>
      </w:r>
      <w:r>
        <w:t>t</w:t>
      </w:r>
      <w:r w:rsidR="003F33F6">
        <w:t>e</w:t>
      </w:r>
      <w:r>
        <w:t>rnacionalizacije na našem Sveučilištu. Također je izvjestila o dolasku prof. Kozlowskog sa Sveučilišta u Gliwicama-Poljska i održanim predavanjima i Znanstvenom satu u sklopu njegove nastavne mobilnosti.</w:t>
      </w:r>
    </w:p>
    <w:p w:rsidR="00CE073E" w:rsidRDefault="00840DEF" w:rsidP="00CE073E">
      <w:pPr>
        <w:jc w:val="both"/>
      </w:pPr>
      <w:r>
        <w:t xml:space="preserve">Naglašeno je da studenti trebaju koristiti linkove na našoj stranici. </w:t>
      </w:r>
      <w:r w:rsidR="00412D0E">
        <w:t xml:space="preserve">Na natječaj za </w:t>
      </w:r>
      <w:r>
        <w:t>mobilnost za Granadu</w:t>
      </w:r>
      <w:r w:rsidR="00412D0E">
        <w:t>, koji je bio otvoren do 12. svibnja, nije bilo prijavljenih studenata.</w:t>
      </w:r>
      <w:r>
        <w:t xml:space="preserve"> </w:t>
      </w:r>
      <w:r w:rsidR="002D49BD">
        <w:t>Asistent za nastavu stoji na raspolaganju svima koji žele ostvariti mobilnost, u smislu pomoći oko prijavljivanja na istu.</w:t>
      </w:r>
    </w:p>
    <w:p w:rsidR="00412D0E" w:rsidRDefault="00412D0E" w:rsidP="00CE073E">
      <w:pPr>
        <w:jc w:val="both"/>
      </w:pPr>
      <w:r>
        <w:t xml:space="preserve">O natječaju FMOZ-pod </w:t>
      </w:r>
      <w:r w:rsidR="002D49BD">
        <w:t>stavkom STUDENTSKI ZBOR</w:t>
      </w:r>
    </w:p>
    <w:p w:rsidR="002D49BD" w:rsidRDefault="002D49BD" w:rsidP="002D49B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INFORMACIJA O ZAVRŠNOJ IZLOŽBI STUDENATA ARHITEKTURE</w:t>
      </w:r>
    </w:p>
    <w:p w:rsidR="00CE073E" w:rsidRDefault="002D49BD" w:rsidP="00CE073E">
      <w:pPr>
        <w:jc w:val="both"/>
      </w:pPr>
      <w:r>
        <w:t>Voditeljica studija A+U je izvjestila o održanim izložbama u sklopu natjecanja Modeliranje mostova i Dana otvo</w:t>
      </w:r>
      <w:r w:rsidR="00184CFA">
        <w:t>r</w:t>
      </w:r>
      <w:r>
        <w:t>enih vrata u travnju.</w:t>
      </w:r>
    </w:p>
    <w:p w:rsidR="002D49BD" w:rsidRDefault="002D49BD" w:rsidP="00CE073E">
      <w:pPr>
        <w:jc w:val="both"/>
      </w:pPr>
      <w:r>
        <w:t xml:space="preserve">Za razliku od prošle godine, ove godine se planiraju dvije izložbe, a o datumima održavanja istih će biti obavijest na mrežnoj stranici. Krajem svibnja iz kolegija Urbanizam planira se održati izložba u Vijećnici grada Mostara, a u lipnju (najvjerojatnije 7.-8.lipnja )se na našem fakultetu održava izložba iz drugih kolegija sa A+U koju će posjetiti i srednje škole. Također se planira Radionica  za razredbeni ispit A+U (oko 10. lipnja). Točni termini svih navedenih izložbi i radionice će biti objavljeni na našoj mrežnoj stranici. </w:t>
      </w:r>
    </w:p>
    <w:p w:rsidR="00AC6DD1" w:rsidRDefault="00AC6DD1" w:rsidP="00AC6DD1">
      <w:pPr>
        <w:pStyle w:val="ListParagraph"/>
        <w:numPr>
          <w:ilvl w:val="0"/>
          <w:numId w:val="2"/>
        </w:numPr>
        <w:jc w:val="both"/>
      </w:pPr>
      <w:r>
        <w:t>STUDENTSKI ZBOR</w:t>
      </w:r>
    </w:p>
    <w:p w:rsidR="003F33F6" w:rsidRDefault="00AC6DD1" w:rsidP="00AC6DD1">
      <w:pPr>
        <w:jc w:val="both"/>
      </w:pPr>
      <w:r>
        <w:t xml:space="preserve">Predsjednik studentskog zbora </w:t>
      </w:r>
      <w:r w:rsidR="003F33F6">
        <w:t xml:space="preserve">GF </w:t>
      </w:r>
      <w:r>
        <w:t xml:space="preserve">Kristijan Živkušić prenio je informaciju o </w:t>
      </w:r>
      <w:r w:rsidR="003F33F6">
        <w:t xml:space="preserve">prijavi na natječaj FMOZ </w:t>
      </w:r>
      <w:r w:rsidR="00184CFA">
        <w:t>tri</w:t>
      </w:r>
      <w:r w:rsidR="003F33F6">
        <w:t xml:space="preserve"> projekta:</w:t>
      </w:r>
      <w:r>
        <w:t xml:space="preserve"> studentskog projekta naših studenata Građevinarstva i Arhitekture i Urbanizma pod nazivom </w:t>
      </w:r>
      <w:r w:rsidRPr="00AC6DD1">
        <w:rPr>
          <w:i/>
        </w:rPr>
        <w:t>Pametn</w:t>
      </w:r>
      <w:r>
        <w:rPr>
          <w:i/>
        </w:rPr>
        <w:t>a</w:t>
      </w:r>
      <w:r w:rsidRPr="00AC6DD1">
        <w:rPr>
          <w:i/>
        </w:rPr>
        <w:t xml:space="preserve"> klup</w:t>
      </w:r>
      <w:r>
        <w:rPr>
          <w:i/>
        </w:rPr>
        <w:t>a</w:t>
      </w:r>
      <w:r>
        <w:t xml:space="preserve"> u suradnji s studentima Strojarskog fakulteta</w:t>
      </w:r>
      <w:r w:rsidR="00220FE1">
        <w:t>,</w:t>
      </w:r>
      <w:r w:rsidR="003F33F6">
        <w:t xml:space="preserve"> o prijavi Studentske konferencije Valja nama preko na najtječaj FMOZ i natječaj IEEE</w:t>
      </w:r>
      <w:r w:rsidR="00220FE1">
        <w:t>, te o prij</w:t>
      </w:r>
      <w:r w:rsidR="007A41D5">
        <w:t xml:space="preserve">avi našeg studentskog časopisa </w:t>
      </w:r>
      <w:r w:rsidR="00220FE1">
        <w:t>Nestabilnost.</w:t>
      </w:r>
    </w:p>
    <w:p w:rsidR="00220FE1" w:rsidRDefault="00220FE1" w:rsidP="00AC6DD1">
      <w:pPr>
        <w:jc w:val="both"/>
      </w:pPr>
      <w:r>
        <w:t xml:space="preserve">Također je </w:t>
      </w:r>
      <w:r w:rsidR="00FB0517">
        <w:t>istaknuo da jedan drugi p</w:t>
      </w:r>
      <w:r>
        <w:t xml:space="preserve">rojekt </w:t>
      </w:r>
      <w:r w:rsidR="00FB0517">
        <w:t>naših studenata</w:t>
      </w:r>
      <w:r w:rsidR="007A41D5">
        <w:t xml:space="preserve"> II. godine (A+U?)</w:t>
      </w:r>
      <w:r w:rsidR="00FB0517">
        <w:t xml:space="preserve"> </w:t>
      </w:r>
      <w:r>
        <w:t>koji je prošle godine bio odbijen</w:t>
      </w:r>
      <w:r w:rsidR="00FB0517">
        <w:t>, sad je ponovno prijavljen preko Studentskog zbora</w:t>
      </w:r>
      <w:r w:rsidR="007A41D5">
        <w:t xml:space="preserve"> na natječaj u Sarajevu-očekuju se rezultati</w:t>
      </w:r>
      <w:r w:rsidR="00FB0517">
        <w:t>.</w:t>
      </w:r>
    </w:p>
    <w:p w:rsidR="00AC6DD1" w:rsidRDefault="00DE38C4" w:rsidP="00AC6DD1">
      <w:pPr>
        <w:jc w:val="both"/>
      </w:pPr>
      <w:r>
        <w:t>Ovime se ujedno ispunjava</w:t>
      </w:r>
      <w:r w:rsidR="003F33F6">
        <w:t xml:space="preserve">ju i </w:t>
      </w:r>
      <w:r>
        <w:t xml:space="preserve"> aktivnost</w:t>
      </w:r>
      <w:r w:rsidR="003F33F6">
        <w:t>i</w:t>
      </w:r>
      <w:r>
        <w:t xml:space="preserve"> iz akcijskog plana po preporukama AZVO-a RH </w:t>
      </w:r>
      <w:r w:rsidR="003F33F6">
        <w:t xml:space="preserve"> i Sveučilišnog Akcijskog plana za 2019.</w:t>
      </w:r>
    </w:p>
    <w:p w:rsidR="00AC6DD1" w:rsidRDefault="003F33F6" w:rsidP="00AC6DD1">
      <w:pPr>
        <w:jc w:val="both"/>
      </w:pPr>
      <w:r>
        <w:t>S</w:t>
      </w:r>
      <w:r w:rsidR="00AC6DD1">
        <w:t>tudent</w:t>
      </w:r>
      <w:r>
        <w:t xml:space="preserve">ski predstavnici su posebno istaknuli susretljivost asistenta Marina Jurišića koji je zadužen za koordinaciju projekta, i zahvaljuju mu na  </w:t>
      </w:r>
      <w:r w:rsidR="00AC6DD1">
        <w:t xml:space="preserve">uloženom trudu i zalaganju, </w:t>
      </w:r>
      <w:r>
        <w:t>te pomoći</w:t>
      </w:r>
      <w:r w:rsidR="00AC6DD1">
        <w:t xml:space="preserve"> u izradi projekta</w:t>
      </w:r>
      <w:r>
        <w:t xml:space="preserve"> </w:t>
      </w:r>
      <w:r w:rsidRPr="003F33F6">
        <w:rPr>
          <w:i/>
        </w:rPr>
        <w:t>Pametne klupe</w:t>
      </w:r>
      <w:r>
        <w:t>.</w:t>
      </w:r>
      <w:r w:rsidR="00AC6DD1">
        <w:t xml:space="preserve"> </w:t>
      </w:r>
    </w:p>
    <w:p w:rsidR="00EF0E9E" w:rsidRDefault="003F33F6" w:rsidP="00AC6DD1">
      <w:pPr>
        <w:jc w:val="both"/>
      </w:pPr>
      <w:r>
        <w:lastRenderedPageBreak/>
        <w:t>Prodekanica za znanost je istaknula da je u pripremi II. obavijest za Studentsku konferenciju</w:t>
      </w:r>
      <w:r w:rsidR="007A41D5">
        <w:t>, jer su se preklopili termini za održavanje konferencije na Zlatiboru i naše što se saznalo na Građevinijadi, pa se našao novi termin</w:t>
      </w:r>
      <w:r>
        <w:t>.</w:t>
      </w:r>
    </w:p>
    <w:p w:rsidR="003F33F6" w:rsidRDefault="003F33F6" w:rsidP="00AC6DD1">
      <w:pPr>
        <w:jc w:val="both"/>
      </w:pPr>
      <w:r>
        <w:t>Predsjednik Studentskog zbora je izvjestio o postignutom uspjehu na Građevinijadi koja se ove godine održavala u Budvi, Crna Gora. Osvojena mjesta na takmičenju su:</w:t>
      </w:r>
      <w:r w:rsidR="00220FE1">
        <w:t xml:space="preserve"> </w:t>
      </w:r>
      <w:r>
        <w:t xml:space="preserve">2. mjesto iz Mehanike </w:t>
      </w:r>
      <w:r w:rsidR="00220FE1">
        <w:t>t</w:t>
      </w:r>
      <w:r>
        <w:t>la i iz Betonskih konstrukcija</w:t>
      </w:r>
      <w:r w:rsidR="00220FE1">
        <w:t xml:space="preserve">, 4. mjesto iz  Organizacije građenja, 8. </w:t>
      </w:r>
      <w:r w:rsidR="00A66FBD">
        <w:t>m</w:t>
      </w:r>
      <w:r w:rsidR="00220FE1">
        <w:t>jesto iz Metalnih konstrukcija, 3. mjesto iz ženskog rukometa.</w:t>
      </w:r>
    </w:p>
    <w:p w:rsidR="00220FE1" w:rsidRDefault="00220FE1" w:rsidP="00AC6DD1">
      <w:pPr>
        <w:jc w:val="both"/>
      </w:pPr>
      <w:r>
        <w:t>Istaknuo je zadovoljstvo što su se u Građevinijadu ove godine uključili i studenti Arhitekture, njih 10 i izuzetno im je drago zbog ostvarenih prijateljstava koja su se nastavila i nakon povratka. Također je rekao da su bili i arhitekti sa Univerziteta u Sarajevu.</w:t>
      </w:r>
    </w:p>
    <w:p w:rsidR="00DB5C39" w:rsidRDefault="00DB5C39" w:rsidP="00AC6DD1">
      <w:pPr>
        <w:jc w:val="both"/>
      </w:pPr>
      <w:r>
        <w:t>Na današ</w:t>
      </w:r>
      <w:r w:rsidR="007A41D5">
        <w:t>n</w:t>
      </w:r>
      <w:r>
        <w:t>joj akciji darivanja krvi organiziranoj na našem Fakultetu je bio dobar odziv naših studenata- njih 20-tak je dalo krv, što je za svaku pohvalu.</w:t>
      </w:r>
    </w:p>
    <w:p w:rsidR="00220FE1" w:rsidRDefault="00220FE1" w:rsidP="00AC6DD1">
      <w:pPr>
        <w:jc w:val="both"/>
      </w:pPr>
      <w:r>
        <w:t xml:space="preserve">Predstavnica II. god. A+U Dorotea Flis je iznjela podatak da su na Arhitektijadu u Ada Bojana Crna Gora </w:t>
      </w:r>
      <w:r w:rsidR="00B61B02">
        <w:t>išl</w:t>
      </w:r>
      <w:r w:rsidR="00184CFA">
        <w:t>a</w:t>
      </w:r>
      <w:r w:rsidR="00B61B02">
        <w:t xml:space="preserve"> 2-3 studenta.</w:t>
      </w:r>
    </w:p>
    <w:p w:rsidR="00DB5C39" w:rsidRDefault="00DB5C39" w:rsidP="00AC6DD1">
      <w:pPr>
        <w:jc w:val="both"/>
      </w:pPr>
    </w:p>
    <w:p w:rsidR="00B61B02" w:rsidRDefault="00B61B02" w:rsidP="00B61B02">
      <w:pPr>
        <w:pStyle w:val="ListParagraph"/>
        <w:numPr>
          <w:ilvl w:val="0"/>
          <w:numId w:val="2"/>
        </w:numPr>
        <w:jc w:val="both"/>
      </w:pPr>
      <w:r>
        <w:t>ETIČNOST U ZNANOSTI</w:t>
      </w:r>
    </w:p>
    <w:p w:rsidR="00B61B02" w:rsidRDefault="00B61B02" w:rsidP="00B61B02">
      <w:pPr>
        <w:jc w:val="both"/>
      </w:pPr>
      <w:r>
        <w:t>Prodekanica za znanost i predsjednica OKGF su zamolili studente da se, ukoliko imaju ili u narednom periodu budu imali bilo kakva saznanja o npr. Uvjetovanju polaganja ispita nekom knjigom čiji je autor nastavnik na tom kolegiju ili bilo što slično, da slobodno prijave Upravi ili OKGF-u.</w:t>
      </w:r>
      <w:r w:rsidR="00184CFA">
        <w:t xml:space="preserve"> </w:t>
      </w:r>
      <w:r>
        <w:t xml:space="preserve"> </w:t>
      </w:r>
    </w:p>
    <w:p w:rsidR="00B61B02" w:rsidRDefault="00B61B02" w:rsidP="00B61B02">
      <w:pPr>
        <w:jc w:val="both"/>
      </w:pPr>
      <w:r>
        <w:t xml:space="preserve">Studentski predstavnici su istakli da je naš fakultet primjer </w:t>
      </w:r>
      <w:r w:rsidRPr="00184CFA">
        <w:rPr>
          <w:u w:val="single"/>
        </w:rPr>
        <w:t>dobre prakse</w:t>
      </w:r>
      <w:r>
        <w:t xml:space="preserve"> i da takvo što nije </w:t>
      </w:r>
      <w:r w:rsidR="00184CFA">
        <w:t xml:space="preserve">nikad </w:t>
      </w:r>
      <w:r>
        <w:t xml:space="preserve">zamjećeno. Voditeljica studija A+U je navela pozitivan primjer doc.dr. Gorana Šunjića koji je svoju knjigu besplatno podjelio studentima I. godine A+U, dvije godine zaredom., kako bi mogli pratiti nastavni proces i savladavati gradivo.  </w:t>
      </w:r>
      <w:r w:rsidR="00DB5C39">
        <w:t>Drugi primjer dobre prakse je</w:t>
      </w:r>
      <w:r w:rsidR="00184CFA">
        <w:t xml:space="preserve"> istaknula Dorotea Flis, a to je </w:t>
      </w:r>
      <w:r w:rsidR="00DB5C39">
        <w:t xml:space="preserve"> da na studiju A+U </w:t>
      </w:r>
      <w:r w:rsidR="007B74E1">
        <w:t xml:space="preserve">iz kolegija </w:t>
      </w:r>
      <w:r w:rsidR="00DB5C39">
        <w:t>Povijest umjetnosti</w:t>
      </w:r>
      <w:r w:rsidR="007B74E1">
        <w:t xml:space="preserve"> doc.dr.sc Zrinka Paladino</w:t>
      </w:r>
      <w:r w:rsidR="00DB5C39">
        <w:t xml:space="preserve"> inzistira da se ode na bilo koji koncert klasične glazbe, na kazališnu predstavu i sl. </w:t>
      </w:r>
    </w:p>
    <w:p w:rsidR="00B61B02" w:rsidRDefault="00B61B02" w:rsidP="00B61B02">
      <w:pPr>
        <w:pStyle w:val="ListParagraph"/>
        <w:numPr>
          <w:ilvl w:val="0"/>
          <w:numId w:val="2"/>
        </w:numPr>
        <w:jc w:val="both"/>
      </w:pPr>
      <w:r>
        <w:t>RAZNO</w:t>
      </w:r>
    </w:p>
    <w:p w:rsidR="00B61B02" w:rsidRDefault="00B61B02" w:rsidP="00B61B02">
      <w:pPr>
        <w:jc w:val="both"/>
      </w:pPr>
      <w:r>
        <w:t xml:space="preserve"> Predstavnica I. g</w:t>
      </w:r>
      <w:r w:rsidR="00DB5C39">
        <w:t>.</w:t>
      </w:r>
      <w:r>
        <w:t xml:space="preserve"> </w:t>
      </w:r>
      <w:r w:rsidR="00DB5C39">
        <w:t>D</w:t>
      </w:r>
      <w:r>
        <w:t>iplo</w:t>
      </w:r>
      <w:r w:rsidR="00DB5C39">
        <w:t>m</w:t>
      </w:r>
      <w:r>
        <w:t>skog</w:t>
      </w:r>
      <w:r w:rsidR="00DB5C39">
        <w:t xml:space="preserve"> studija građevinarstva je izrazila želju studenata da se na fakultet postavi Automat sa slatkišima i grickalicama, koje bi studenti mogli koristiti, osobito  kad  su loši vremenski uvjeti.</w:t>
      </w:r>
    </w:p>
    <w:p w:rsidR="00DE38C4" w:rsidRDefault="00DE38C4" w:rsidP="0097411D">
      <w:pPr>
        <w:jc w:val="both"/>
      </w:pPr>
    </w:p>
    <w:p w:rsidR="00DE38C4" w:rsidRDefault="00DE38C4" w:rsidP="00DE38C4">
      <w:pPr>
        <w:jc w:val="right"/>
      </w:pPr>
      <w:r>
        <w:t>Zapisnik sastavila:</w:t>
      </w:r>
    </w:p>
    <w:p w:rsidR="00DE38C4" w:rsidRDefault="00DE38C4" w:rsidP="00DE38C4">
      <w:pPr>
        <w:jc w:val="right"/>
      </w:pPr>
      <w:r>
        <w:t>Predsjednica OKGF: mr.sc. Tatjana Džeba</w:t>
      </w:r>
    </w:p>
    <w:p w:rsidR="00DE38C4" w:rsidRDefault="00DE38C4" w:rsidP="00DE38C4">
      <w:pPr>
        <w:jc w:val="center"/>
      </w:pPr>
    </w:p>
    <w:sectPr w:rsidR="00DE38C4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BD" w:rsidRDefault="00A202BD" w:rsidP="007C1A21">
      <w:pPr>
        <w:spacing w:after="0" w:line="240" w:lineRule="auto"/>
      </w:pPr>
      <w:r>
        <w:separator/>
      </w:r>
    </w:p>
  </w:endnote>
  <w:endnote w:type="continuationSeparator" w:id="1">
    <w:p w:rsidR="00A202BD" w:rsidRDefault="00A202BD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hr-HR" w:eastAsia="hr-HR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BD" w:rsidRDefault="00A202BD" w:rsidP="007C1A21">
      <w:pPr>
        <w:spacing w:after="0" w:line="240" w:lineRule="auto"/>
      </w:pPr>
      <w:r>
        <w:separator/>
      </w:r>
    </w:p>
  </w:footnote>
  <w:footnote w:type="continuationSeparator" w:id="1">
    <w:p w:rsidR="00A202BD" w:rsidRDefault="00A202BD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BE0E29">
    <w:pPr>
      <w:pStyle w:val="Header"/>
    </w:pPr>
    <w:r>
      <w:rPr>
        <w:noProof/>
        <w:lang w:val="hr-HR" w:eastAsia="hr-HR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A7B"/>
    <w:multiLevelType w:val="hybridMultilevel"/>
    <w:tmpl w:val="F842BAB0"/>
    <w:lvl w:ilvl="0" w:tplc="5ADC4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110C"/>
    <w:rsid w:val="0003214E"/>
    <w:rsid w:val="00041BEE"/>
    <w:rsid w:val="00051FC5"/>
    <w:rsid w:val="000913FE"/>
    <w:rsid w:val="00095068"/>
    <w:rsid w:val="000A0892"/>
    <w:rsid w:val="000A73AD"/>
    <w:rsid w:val="000B73D8"/>
    <w:rsid w:val="000C3CC6"/>
    <w:rsid w:val="00102C04"/>
    <w:rsid w:val="001270B5"/>
    <w:rsid w:val="00132FE8"/>
    <w:rsid w:val="00146F16"/>
    <w:rsid w:val="00151A7C"/>
    <w:rsid w:val="00156EEA"/>
    <w:rsid w:val="00161A2E"/>
    <w:rsid w:val="00177B29"/>
    <w:rsid w:val="00184CFA"/>
    <w:rsid w:val="001B134E"/>
    <w:rsid w:val="001F4592"/>
    <w:rsid w:val="001F79B3"/>
    <w:rsid w:val="00210494"/>
    <w:rsid w:val="00220FE1"/>
    <w:rsid w:val="00245C17"/>
    <w:rsid w:val="00256F28"/>
    <w:rsid w:val="00261DC1"/>
    <w:rsid w:val="0027095D"/>
    <w:rsid w:val="0027372C"/>
    <w:rsid w:val="00273746"/>
    <w:rsid w:val="00283E02"/>
    <w:rsid w:val="002B5B70"/>
    <w:rsid w:val="002D49BD"/>
    <w:rsid w:val="002F41A0"/>
    <w:rsid w:val="00364B1F"/>
    <w:rsid w:val="00371AB5"/>
    <w:rsid w:val="00374385"/>
    <w:rsid w:val="00385AC7"/>
    <w:rsid w:val="00395E56"/>
    <w:rsid w:val="003D2F2C"/>
    <w:rsid w:val="003F33F6"/>
    <w:rsid w:val="004072E5"/>
    <w:rsid w:val="00412D0E"/>
    <w:rsid w:val="00431CD6"/>
    <w:rsid w:val="0046101A"/>
    <w:rsid w:val="00474B71"/>
    <w:rsid w:val="004D7962"/>
    <w:rsid w:val="004F5E5D"/>
    <w:rsid w:val="004F6E87"/>
    <w:rsid w:val="004F7CAD"/>
    <w:rsid w:val="00501516"/>
    <w:rsid w:val="0054394E"/>
    <w:rsid w:val="00592480"/>
    <w:rsid w:val="00593BB2"/>
    <w:rsid w:val="005B5324"/>
    <w:rsid w:val="005E40EA"/>
    <w:rsid w:val="00624E53"/>
    <w:rsid w:val="00653AD1"/>
    <w:rsid w:val="00695766"/>
    <w:rsid w:val="006C154E"/>
    <w:rsid w:val="006D72A1"/>
    <w:rsid w:val="00731E2E"/>
    <w:rsid w:val="00742B3F"/>
    <w:rsid w:val="007606F7"/>
    <w:rsid w:val="007915A2"/>
    <w:rsid w:val="007A41D5"/>
    <w:rsid w:val="007B74E1"/>
    <w:rsid w:val="007C1A21"/>
    <w:rsid w:val="007D4C5E"/>
    <w:rsid w:val="007F2B0C"/>
    <w:rsid w:val="008210DA"/>
    <w:rsid w:val="00840DEF"/>
    <w:rsid w:val="00875BD2"/>
    <w:rsid w:val="00884E60"/>
    <w:rsid w:val="00892759"/>
    <w:rsid w:val="00896AE9"/>
    <w:rsid w:val="008A2769"/>
    <w:rsid w:val="008A2904"/>
    <w:rsid w:val="008C1B51"/>
    <w:rsid w:val="008F5528"/>
    <w:rsid w:val="00924EAB"/>
    <w:rsid w:val="009545DE"/>
    <w:rsid w:val="0096144D"/>
    <w:rsid w:val="0097411D"/>
    <w:rsid w:val="00974C12"/>
    <w:rsid w:val="009753F7"/>
    <w:rsid w:val="009B10A3"/>
    <w:rsid w:val="009D1480"/>
    <w:rsid w:val="009D2EE1"/>
    <w:rsid w:val="009D5384"/>
    <w:rsid w:val="009F3FB9"/>
    <w:rsid w:val="00A0359C"/>
    <w:rsid w:val="00A202BD"/>
    <w:rsid w:val="00A517A7"/>
    <w:rsid w:val="00A66FBD"/>
    <w:rsid w:val="00A819D8"/>
    <w:rsid w:val="00A83B2C"/>
    <w:rsid w:val="00A96068"/>
    <w:rsid w:val="00AC6DD1"/>
    <w:rsid w:val="00AD1748"/>
    <w:rsid w:val="00AE0E10"/>
    <w:rsid w:val="00AF204F"/>
    <w:rsid w:val="00B03F77"/>
    <w:rsid w:val="00B3041C"/>
    <w:rsid w:val="00B43F5A"/>
    <w:rsid w:val="00B61B02"/>
    <w:rsid w:val="00B929EF"/>
    <w:rsid w:val="00BC3FAE"/>
    <w:rsid w:val="00BC767C"/>
    <w:rsid w:val="00BC7681"/>
    <w:rsid w:val="00BD34EB"/>
    <w:rsid w:val="00BE0E29"/>
    <w:rsid w:val="00BF0EB0"/>
    <w:rsid w:val="00C11779"/>
    <w:rsid w:val="00C23CA7"/>
    <w:rsid w:val="00C511FF"/>
    <w:rsid w:val="00C64683"/>
    <w:rsid w:val="00C84B4B"/>
    <w:rsid w:val="00CD7CD6"/>
    <w:rsid w:val="00CE073E"/>
    <w:rsid w:val="00D157F2"/>
    <w:rsid w:val="00D7316A"/>
    <w:rsid w:val="00D849DD"/>
    <w:rsid w:val="00D87905"/>
    <w:rsid w:val="00DB5C39"/>
    <w:rsid w:val="00DC7176"/>
    <w:rsid w:val="00DE38C4"/>
    <w:rsid w:val="00E12CEE"/>
    <w:rsid w:val="00E71B2E"/>
    <w:rsid w:val="00E75E6D"/>
    <w:rsid w:val="00E807A1"/>
    <w:rsid w:val="00E85670"/>
    <w:rsid w:val="00E87B2E"/>
    <w:rsid w:val="00E91540"/>
    <w:rsid w:val="00E95E86"/>
    <w:rsid w:val="00EB0AFE"/>
    <w:rsid w:val="00EB40D8"/>
    <w:rsid w:val="00EC164C"/>
    <w:rsid w:val="00ED60BF"/>
    <w:rsid w:val="00EF0E9E"/>
    <w:rsid w:val="00F323CC"/>
    <w:rsid w:val="00F509A5"/>
    <w:rsid w:val="00F50BD6"/>
    <w:rsid w:val="00F633B6"/>
    <w:rsid w:val="00FA7433"/>
    <w:rsid w:val="00FB0252"/>
    <w:rsid w:val="00FB0517"/>
    <w:rsid w:val="00FC1CF3"/>
    <w:rsid w:val="00FD2FD4"/>
    <w:rsid w:val="00FD330F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C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2</cp:revision>
  <cp:lastPrinted>2008-02-13T09:29:00Z</cp:lastPrinted>
  <dcterms:created xsi:type="dcterms:W3CDTF">2019-10-25T09:59:00Z</dcterms:created>
  <dcterms:modified xsi:type="dcterms:W3CDTF">2019-10-25T09:59:00Z</dcterms:modified>
</cp:coreProperties>
</file>